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F2" w:rsidRPr="008352F2" w:rsidRDefault="008352F2" w:rsidP="008352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Новгородской области установлены пониженные ставки для налогоплательщиков,</w:t>
      </w:r>
    </w:p>
    <w:p w:rsidR="008352F2" w:rsidRPr="008352F2" w:rsidRDefault="008352F2" w:rsidP="008352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применяющих УСН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2023 году в Новгородской области </w:t>
      </w:r>
      <w:hyperlink r:id="rId5" w:history="1">
        <w:r w:rsidRPr="008352F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сохраняется поддержка</w:t>
        </w:r>
      </w:hyperlink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 субъектов малого и среднего предпринимательства.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Областным </w:t>
      </w:r>
      <w:hyperlink r:id="rId6" w:history="1">
        <w:r w:rsidRPr="008352F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закон</w:t>
        </w:r>
      </w:hyperlink>
      <w:r w:rsidRPr="008352F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ом</w:t>
      </w: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Новгородской области от 28.02.2023 № 281-ОЗ внесены изменения и дополнения в областной закон от 31.03.2009 № 487-ОЗ «О ставке налога, взимаемого в связи с применением упрощенной системы налогообложения».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налогоплательщиков, применяющих упрощенную систему налогообложения, признанных социальным предприятием, налоговые ставки определены в следующих размерах: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3 процента — в случае, если объектом налогообложения являются доходы;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7 процентов — в случае, если объектом налогообложения являются доходы, уменьшенные на величину расходов.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Обратите внимание: сведения о признании субъектов малого и среднего предпринимательства социальными предприятиями в порядке, установленном в соответствии с </w:t>
      </w:r>
      <w:hyperlink r:id="rId7" w:history="1">
        <w:r w:rsidRPr="008352F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частью 3 статьи 24.1</w:t>
        </w:r>
      </w:hyperlink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должны быть внесены в единый реестр субъектов малого и среднего предпринимательства.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 вступает в силу с 01 апреля 2023 года и распространяется на правоотношения, возникшие с 1 января 2023 года, и действует по 31 декабря 2023 года включительно.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закон Новгородской области «О налоге на имущество организаций» внесены изменения 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Областным законом от 28.02.2023 № 277-ОЗ внесены изменения в статью 4-1 «Налоговые льготы, основания и порядок их применения налогоплательщиками» областного закона от 30.09.2008 № 384-ОЗ «О налоге на имущество организаций».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приведения положений законопроекта в соответствии с нормами Налогового кодекса РФ, согласно которым с 1 января 2023 года не допускается установление дифференцированных налоговых ставок по категориям налогоплательщиков, установленные ранее дифференцированные ставки заменены налоговыми льготами в виде освобождения от уплаты налога.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указанными изменениями, налогоплательщики освобождаются от уплаты налога в отношении имущества организаций, получивших статус </w:t>
      </w: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резидента территории опережающего развития в соответствии с Федеральным </w:t>
      </w:r>
      <w:hyperlink r:id="rId8" w:history="1">
        <w:r w:rsidRPr="008352F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законом</w:t>
        </w:r>
      </w:hyperlink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29 декабря 2014 года N 473-ФЗ «О территориях опережающего развития в Российской Федерации», созданных на территории </w:t>
      </w:r>
      <w:proofErr w:type="spellStart"/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монопрофильных</w:t>
      </w:r>
      <w:proofErr w:type="spellEnd"/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образований Новгородской области (моногородов), которое используется для осуществления деятельности, предусмотренной соглашением об осуществлении деятельности на территории опережающего развития (далее — соглашение об осуществлении деятельности) на срок, составляющий пять лет, с 1-го числа месяца, следующего за месяцем заключения соглашения об осуществлении деятельности, до 1-го числа месяца прекращения действия соглашения об осуществлении деятельности.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последующих пяти лет до 1-го числа месяца прекращения действия соглашения об осуществлении деятельности устанавливается налоговая льгота в виде уменьшения суммы налога на 50 процентов.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устанавливается налоговая льгота в виде уменьшения суммы налога на 90 процентов в отношении объектов, указанных в </w:t>
      </w:r>
      <w:hyperlink r:id="rId9" w:history="1">
        <w:r w:rsidRPr="008352F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пунктах 1</w:t>
        </w:r>
      </w:hyperlink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hyperlink r:id="rId10" w:history="1">
        <w:r w:rsidRPr="008352F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2 статьи 2-1</w:t>
        </w:r>
      </w:hyperlink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«Особенности определения налоговой базы отдельных видов недвижимого имущества» областного закона, площадь которых составляет 600 кв. метров и менее: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1) административно-деловые центры и торговые центры (комплексы) и помещения в них;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Областной закон вступает в силу с 01 апреля 2023 года и распространяется на правоотношения, возникшие с 1 января 2023 года.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352F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Пункт 2 статьи 1</w:t>
        </w:r>
      </w:hyperlink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областного закона N 277-ОЗ в части уменьшения суммы налога на 90 процентов действует до 31 декабря 2025 года.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Юридическим лицам необходимо представить уведомления о контролируемых</w:t>
      </w:r>
    </w:p>
    <w:p w:rsidR="008352F2" w:rsidRPr="008352F2" w:rsidRDefault="008352F2" w:rsidP="008352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иностранных компаниях за 2022 год не позднее 20 марта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12" w:history="1">
        <w:r w:rsidRPr="008352F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25.14</w:t>
        </w:r>
      </w:hyperlink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Налогового кодекса РФ (далее – НК РФ) налогоплательщики, признаваемые налоговыми резидентами РФ, в случаях и порядке, которые предусмотрены НК РФ, уведомляют налоговый орган о контролируемых </w:t>
      </w: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иностранных компаниях (далее — КИК), контролирующими лицами которых они являются. Уведомление о КИК необходимо направить независимо от финансового результата такой иностранной компании. 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УФНС России по Новгородской области информирует, что срок представления юридическими лицами уведомлений о КИК за 2022 год истекает 20 марта 2023 года, для налогоплательщиков — физических лиц – не позднее 2 мая 2023 года.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Форма, формат и порядок представления уведомления о КИК утверждены приказом ФНС России от 19.07.2021 № ЕД-7-12/671 (КНД 1120416). Налогоплательщики представляют уведомления о КИК в налоговый орган по месту своего нахождения (месту жительства). Налогоплательщики, отнесенные в соответствии со </w:t>
      </w:r>
      <w:hyperlink r:id="rId13" w:history="1">
        <w:r w:rsidRPr="008352F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статьей 83</w:t>
        </w:r>
      </w:hyperlink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НК РФ к категории крупнейших налогоплательщиков,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Уведомления о КИК представляются в налоговый орган в электронной форме. Налогоплательщики — физические лица вправе представить уведомления на бумажном носителе.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уведомлениями контролирующие лица должны представить документы, подтверждающие размер прибыли (убытка) КИК, а также наличие права на освобождение от налогообложения прибыли КИК. В случае если контролируемая иностранная компания образована в соответствии с законодательством государства — члена Евразийского экономического союза и имеет постоянное местонахождение в этом государстве, то у контролирующего лица в отношении такой КИК отсутствует обязанность по представлению подтверждающих документов.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обнаружения неполноты сведений, неточностей либо ошибок в заполнении представленного уведомления о КИК налогоплательщик вправе представить уточненное уведомление.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непредставление в установленный срок или представление уведомления, содержащего недостоверные сведения, предусмотрена налоговая ответственность в виде штрафа в размере 500 тыс. рублей по каждой КИК (п.1 ст.129.6 НК РФ).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Подробная информация, касающаяся контролируемых иностранных компаний, размещена в разделе сайта ФНС России «</w:t>
      </w:r>
      <w:hyperlink r:id="rId14" w:history="1">
        <w:r w:rsidRPr="008352F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Контролирующие иностранные компании и контролирующие лица</w:t>
        </w:r>
      </w:hyperlink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8352F2" w:rsidRPr="008352F2" w:rsidRDefault="008352F2" w:rsidP="008352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Представлять заявления и уведомления по имущественным налогам </w:t>
      </w:r>
    </w:p>
    <w:p w:rsidR="008352F2" w:rsidRPr="008352F2" w:rsidRDefault="008352F2" w:rsidP="008352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необходимо по утвержденным формам</w:t>
      </w:r>
    </w:p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8352F2" w:rsidRPr="008352F2" w:rsidTr="008352F2">
        <w:trPr>
          <w:tblCellSpacing w:w="0" w:type="dxa"/>
        </w:trPr>
        <w:tc>
          <w:tcPr>
            <w:tcW w:w="10350" w:type="dxa"/>
            <w:hideMark/>
          </w:tcPr>
          <w:p w:rsidR="008352F2" w:rsidRPr="008352F2" w:rsidRDefault="008352F2" w:rsidP="00835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УФНС России по Новгородской области обращает внимание: льготы по имущественным налогам (транспортному и земельному налогам, налогу на имущество физических лиц) устанавливаются налоговым законодательством Российской Федерации, законодательством субъектов Российской Федерации, нормативными правовыми актами муниципальных образований. </w:t>
            </w:r>
          </w:p>
          <w:p w:rsidR="008352F2" w:rsidRPr="008352F2" w:rsidRDefault="008352F2" w:rsidP="00835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2023 году применяются утвержденные ФНС России формы заявлений, уведомлений и сообщений, которые граждане подают в связи с предоставлением льгот по имущественным налогам и информации об объектах движимого и недвижимого имущества:</w:t>
            </w:r>
          </w:p>
          <w:p w:rsidR="008352F2" w:rsidRPr="008352F2" w:rsidRDefault="008352F2" w:rsidP="008352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заявление о предоставлении налоговой льготы по транспортному налогу, земельному налогу, налогу на имущество физических лиц — КНД 1150063 (Приказ ФНС России от 14.11.2017</w:t>
            </w: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hyperlink r:id="rId15" w:history="1">
              <w:r w:rsidRPr="008352F2">
                <w:rPr>
                  <w:rFonts w:ascii="Times New Roman" w:eastAsia="Times New Roman" w:hAnsi="Times New Roman" w:cs="Times New Roman"/>
                  <w:color w:val="00000A"/>
                  <w:sz w:val="27"/>
                  <w:szCs w:val="27"/>
                  <w:u w:val="single"/>
                  <w:lang w:eastAsia="ru-RU"/>
                </w:rPr>
                <w:t>№ММВ-7-21/897@</w:t>
              </w:r>
            </w:hyperlink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 ред. Приказа ФНС России от 25.03.2020</w:t>
            </w: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hyperlink r:id="rId16" w:history="1">
              <w:r w:rsidRPr="008352F2">
                <w:rPr>
                  <w:rFonts w:ascii="Times New Roman" w:eastAsia="Times New Roman" w:hAnsi="Times New Roman" w:cs="Times New Roman"/>
                  <w:color w:val="00000A"/>
                  <w:sz w:val="27"/>
                  <w:szCs w:val="27"/>
                  <w:u w:val="single"/>
                  <w:lang w:eastAsia="ru-RU"/>
                </w:rPr>
                <w:t>№ЕД-7-21/192@</w:t>
              </w:r>
            </w:hyperlink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</w:t>
            </w:r>
          </w:p>
          <w:p w:rsidR="008352F2" w:rsidRPr="008352F2" w:rsidRDefault="008352F2" w:rsidP="008352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уведомление о выбранных объектах налогообложения, в отношении которых предоставляется налоговая льгота по налогу на имущество физических лиц — КНД 1150040 (Приказ ФНС России от 13.07.2015</w:t>
            </w: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hyperlink r:id="rId17" w:history="1">
              <w:r w:rsidRPr="008352F2">
                <w:rPr>
                  <w:rFonts w:ascii="Times New Roman" w:eastAsia="Times New Roman" w:hAnsi="Times New Roman" w:cs="Times New Roman"/>
                  <w:color w:val="00000A"/>
                  <w:sz w:val="27"/>
                  <w:szCs w:val="27"/>
                  <w:u w:val="single"/>
                  <w:lang w:eastAsia="ru-RU"/>
                </w:rPr>
                <w:t>№ММВ-7-11/280@</w:t>
              </w:r>
            </w:hyperlink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 ред. Приказа ФНС России от 25.03.2020 №ЕД-7-21/192@),</w:t>
            </w:r>
          </w:p>
          <w:p w:rsidR="008352F2" w:rsidRPr="008352F2" w:rsidRDefault="008352F2" w:rsidP="008352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 — КНД 1153006 (Приказ ФНС России от 26.11.2014</w:t>
            </w: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hyperlink r:id="rId18" w:history="1">
              <w:r w:rsidRPr="008352F2">
                <w:rPr>
                  <w:rFonts w:ascii="Times New Roman" w:eastAsia="Times New Roman" w:hAnsi="Times New Roman" w:cs="Times New Roman"/>
                  <w:color w:val="00000A"/>
                  <w:sz w:val="27"/>
                  <w:szCs w:val="27"/>
                  <w:u w:val="single"/>
                  <w:lang w:eastAsia="ru-RU"/>
                </w:rPr>
                <w:t>№ММВ-7-11/598@</w:t>
              </w:r>
            </w:hyperlink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 ред. Приказа ФНС России от 18.06.2021</w:t>
            </w: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hyperlink r:id="rId19" w:history="1">
              <w:r w:rsidRPr="008352F2">
                <w:rPr>
                  <w:rFonts w:ascii="Times New Roman" w:eastAsia="Times New Roman" w:hAnsi="Times New Roman" w:cs="Times New Roman"/>
                  <w:color w:val="00000A"/>
                  <w:sz w:val="27"/>
                  <w:szCs w:val="27"/>
                  <w:u w:val="single"/>
                  <w:lang w:eastAsia="ru-RU"/>
                </w:rPr>
                <w:t>№ЕД-7-21/574@</w:t>
              </w:r>
            </w:hyperlink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</w:t>
            </w:r>
          </w:p>
          <w:p w:rsidR="008352F2" w:rsidRPr="008352F2" w:rsidRDefault="008352F2" w:rsidP="008352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уведомление о выбранном земельном участке, в отношении которого применяется налоговый вычет по земельному налогу — КНД 1150038 (Приказ ФНС России от 26.03.2018</w:t>
            </w: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hyperlink r:id="rId20" w:history="1">
              <w:r w:rsidRPr="008352F2">
                <w:rPr>
                  <w:rFonts w:ascii="Times New Roman" w:eastAsia="Times New Roman" w:hAnsi="Times New Roman" w:cs="Times New Roman"/>
                  <w:color w:val="00000A"/>
                  <w:sz w:val="27"/>
                  <w:szCs w:val="27"/>
                  <w:u w:val="single"/>
                  <w:lang w:eastAsia="ru-RU"/>
                </w:rPr>
                <w:t>№ММВ-7-21/167@</w:t>
              </w:r>
            </w:hyperlink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 ред. Приказа ФНС России от 25.03.2020</w:t>
            </w: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hyperlink r:id="rId21" w:history="1">
              <w:r w:rsidRPr="008352F2">
                <w:rPr>
                  <w:rFonts w:ascii="Times New Roman" w:eastAsia="Times New Roman" w:hAnsi="Times New Roman" w:cs="Times New Roman"/>
                  <w:color w:val="00000A"/>
                  <w:sz w:val="27"/>
                  <w:szCs w:val="27"/>
                  <w:u w:val="single"/>
                  <w:lang w:eastAsia="ru-RU"/>
                </w:rPr>
                <w:t>№ЕД-7-21/192@</w:t>
              </w:r>
            </w:hyperlink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</w:t>
            </w:r>
          </w:p>
          <w:p w:rsidR="008352F2" w:rsidRPr="008352F2" w:rsidRDefault="008352F2" w:rsidP="008352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заявление о гибели или уничтожении объекта налогообложения по налогу на имущество физических лиц — КНД 1150075 (Приказ ФНС России от 24.05.2019</w:t>
            </w: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hyperlink r:id="rId22" w:history="1">
              <w:r w:rsidRPr="008352F2">
                <w:rPr>
                  <w:rFonts w:ascii="Times New Roman" w:eastAsia="Times New Roman" w:hAnsi="Times New Roman" w:cs="Times New Roman"/>
                  <w:color w:val="00000A"/>
                  <w:sz w:val="27"/>
                  <w:szCs w:val="27"/>
                  <w:u w:val="single"/>
                  <w:lang w:eastAsia="ru-RU"/>
                </w:rPr>
                <w:t>№ММВ-7-21/263@</w:t>
              </w:r>
            </w:hyperlink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 ред. Приказа ФНС России от 25.03.2020</w:t>
            </w: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hyperlink r:id="rId23" w:history="1">
              <w:r w:rsidRPr="008352F2">
                <w:rPr>
                  <w:rFonts w:ascii="Times New Roman" w:eastAsia="Times New Roman" w:hAnsi="Times New Roman" w:cs="Times New Roman"/>
                  <w:color w:val="00000A"/>
                  <w:sz w:val="27"/>
                  <w:szCs w:val="27"/>
                  <w:u w:val="single"/>
                  <w:lang w:eastAsia="ru-RU"/>
                </w:rPr>
                <w:t>№ЕД-7-21/192@</w:t>
              </w:r>
            </w:hyperlink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</w:t>
            </w:r>
          </w:p>
          <w:p w:rsidR="008352F2" w:rsidRPr="008352F2" w:rsidRDefault="008352F2" w:rsidP="008352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заявление о гибели или уничтожении объекта налогообложения по транспортному налогу — КНД 1150076 (Приказ ФНС России от 29.12.2020</w:t>
            </w: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hyperlink r:id="rId24" w:history="1">
              <w:r w:rsidRPr="008352F2">
                <w:rPr>
                  <w:rFonts w:ascii="Times New Roman" w:eastAsia="Times New Roman" w:hAnsi="Times New Roman" w:cs="Times New Roman"/>
                  <w:color w:val="00000A"/>
                  <w:sz w:val="27"/>
                  <w:szCs w:val="27"/>
                  <w:u w:val="single"/>
                  <w:lang w:eastAsia="ru-RU"/>
                </w:rPr>
                <w:t>№ЕД-7-21/972@</w:t>
              </w:r>
            </w:hyperlink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</w:t>
            </w:r>
          </w:p>
          <w:p w:rsidR="008352F2" w:rsidRPr="008352F2" w:rsidRDefault="008352F2" w:rsidP="008352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заявление о прекращении исчисления транспортного налога в связи с принудительным изъятием транспортного средства – КНД 1150122 (Приказ ФНС России от 19.07.2021</w:t>
            </w:r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hyperlink r:id="rId25" w:history="1">
              <w:r w:rsidRPr="008352F2">
                <w:rPr>
                  <w:rFonts w:ascii="Times New Roman" w:eastAsia="Times New Roman" w:hAnsi="Times New Roman" w:cs="Times New Roman"/>
                  <w:color w:val="00000A"/>
                  <w:sz w:val="27"/>
                  <w:szCs w:val="27"/>
                  <w:u w:val="single"/>
                  <w:lang w:eastAsia="ru-RU"/>
                </w:rPr>
                <w:t>№ЕД-7-21/675@</w:t>
              </w:r>
            </w:hyperlink>
            <w:r w:rsidRPr="008352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</w:p>
        </w:tc>
      </w:tr>
    </w:tbl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корректного проведения массового расчета имущественных налогов за 2022 год рекомендуем налогоплательщикам предоставить соответствующие заявления в кратчайшие сроки. В первую очередь это касается физических лиц, у которых в течение прошлого года впервые возникли основания для использования льгот и которые не обратились в налоговые органы с заявлением об их предоставлении.</w:t>
      </w:r>
    </w:p>
    <w:p w:rsidR="008352F2" w:rsidRPr="008352F2" w:rsidRDefault="008352F2" w:rsidP="0083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F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Информацию об установленных налоговых льготах в конкретном муниципальном образовании можно получить в налоговом органе по месту нахождения объекта налогообложения, либо с помощью Интернет – сервиса ФНС России «Справочная информация о ставках и льготах по имущественным налогам».</w:t>
      </w:r>
    </w:p>
    <w:p w:rsidR="004E1501" w:rsidRDefault="004E1501">
      <w:bookmarkStart w:id="0" w:name="_GoBack"/>
      <w:bookmarkEnd w:id="0"/>
    </w:p>
    <w:sectPr w:rsidR="004E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A1C1C"/>
    <w:multiLevelType w:val="multilevel"/>
    <w:tmpl w:val="4BBC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F2"/>
    <w:rsid w:val="004E1501"/>
    <w:rsid w:val="008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D453-9F39-47D4-BBA6-8D0EA1CD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5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5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52F2"/>
    <w:rPr>
      <w:b/>
      <w:bCs/>
    </w:rPr>
  </w:style>
  <w:style w:type="paragraph" w:styleId="a4">
    <w:name w:val="Normal (Web)"/>
    <w:basedOn w:val="a"/>
    <w:uiPriority w:val="99"/>
    <w:semiHidden/>
    <w:unhideWhenUsed/>
    <w:rsid w:val="0083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5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A064EEBC6DDEF70F5FD84244D71A1A769C36059BB6D71239E1685264589D5E06D450C5DFB2ACFDA0CB2047F739I31CK" TargetMode="External"/><Relationship Id="rId13" Type="http://schemas.openxmlformats.org/officeDocument/2006/relationships/hyperlink" Target="http://offline/ref=C30379D20D659264D5F57BB9ADF916D0863D23AD77A36ED714FD2A92DAD1400B0D13AA4BC0BA4008FA4DFE47FDE59E65E24070BC637B57ADB9sFL" TargetMode="External"/><Relationship Id="rId18" Type="http://schemas.openxmlformats.org/officeDocument/2006/relationships/hyperlink" Target="https://www.nalog.gov.ru/rn38/about_fts/docs/5081677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alog.gov.ru/rn38/about_fts/docs/9755963/" TargetMode="External"/><Relationship Id="rId7" Type="http://schemas.openxmlformats.org/officeDocument/2006/relationships/hyperlink" Target="http://offline/ref=0D409045A47D3890752BB3628D2AE698788CB92F6206B0FD6E30EC9A1428529AB36387644256F6ECF3FE8C76BE3340CCD18AEA3A387BL7N" TargetMode="External"/><Relationship Id="rId12" Type="http://schemas.openxmlformats.org/officeDocument/2006/relationships/hyperlink" Target="http://offline/ref=5E42FB0B57116989A53409CB91DABC3796811A5D12645CBCA9CE43D54A4F73E7E21B876B8CC764BC756C151539139F546FF8EE2F0147sBe4L" TargetMode="External"/><Relationship Id="rId17" Type="http://schemas.openxmlformats.org/officeDocument/2006/relationships/hyperlink" Target="https://www.nalog.gov.ru/rn38/about_fts/docs/5691440/" TargetMode="External"/><Relationship Id="rId25" Type="http://schemas.openxmlformats.org/officeDocument/2006/relationships/hyperlink" Target="https://www.nalog.gov.ru/rn38/about_fts/docs/112162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gov.ru/rn38/about_fts/docs/9755963/" TargetMode="External"/><Relationship Id="rId20" Type="http://schemas.openxmlformats.org/officeDocument/2006/relationships/hyperlink" Target="http://publication.pravo.gov.ru/Document/View/00012018051500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ffline/ref=A53480F0292290532332DE7449A707407CD6545CC83A2F21DC2C94B08DD03870F461C7874C75C0F6226E9C19E9380D5FB5D46716515213F490AF09g8YCL" TargetMode="External"/><Relationship Id="rId11" Type="http://schemas.openxmlformats.org/officeDocument/2006/relationships/hyperlink" Target="http://offline/ref=800D80032E31E269CB9A3CAD1F42D325D59D3532C6A3F7A62EEC4E1C23CEC8D81B6800E9DD747360E1C90885E6F2AAA0207705417E9F9541D789D689j4N8L" TargetMode="External"/><Relationship Id="rId24" Type="http://schemas.openxmlformats.org/officeDocument/2006/relationships/hyperlink" Target="https://www.nalog.gov.ru/rn38/about_fts/docs/10714172/" TargetMode="External"/><Relationship Id="rId5" Type="http://schemas.openxmlformats.org/officeDocument/2006/relationships/hyperlink" Target="https://53news.ru/novosti/v-novgorodskoj-oblasti-prodolzhat-finansirovat-mery-podderzhki-biznesa-v-2023-godu.html" TargetMode="External"/><Relationship Id="rId15" Type="http://schemas.openxmlformats.org/officeDocument/2006/relationships/hyperlink" Target="https://www.nalog.gov.ru/rn38/about_fts/docs/7099921/" TargetMode="External"/><Relationship Id="rId23" Type="http://schemas.openxmlformats.org/officeDocument/2006/relationships/hyperlink" Target="https://www.nalog.gov.ru/rn38/about_fts/docs/9755963/" TargetMode="External"/><Relationship Id="rId10" Type="http://schemas.openxmlformats.org/officeDocument/2006/relationships/hyperlink" Target="http://offline/ref=7457F8307879857799C8F1C11C0BF99C09235CEDC2B9931908E8565382B005721A56036EFA863575FAEA9E5257661DA345170F6A35BBDA86441DK" TargetMode="External"/><Relationship Id="rId19" Type="http://schemas.openxmlformats.org/officeDocument/2006/relationships/hyperlink" Target="https://www.nalog.gov.ru/rn38/about_fts/docs/111681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7457F8307879857799C8F1C11C0BF99C09235CEDC2B9931908E8565382B005721A56036EFA863575FBEA9E5257661DA345170F6A35BBDA86441DK" TargetMode="External"/><Relationship Id="rId14" Type="http://schemas.openxmlformats.org/officeDocument/2006/relationships/hyperlink" Target="https://www.nalog.gov.ru/rn77/taxation/cfcomp/" TargetMode="External"/><Relationship Id="rId22" Type="http://schemas.openxmlformats.org/officeDocument/2006/relationships/hyperlink" Target="https://www.nalog.gov.ru/rn38/about_fts/docs/884302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2023-05-23T13:01:00Z</dcterms:created>
  <dcterms:modified xsi:type="dcterms:W3CDTF">2023-05-23T13:01:00Z</dcterms:modified>
</cp:coreProperties>
</file>